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bidi w:val="fals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CURRICULUM VITAE</w:t>
      </w:r>
    </w:p>
    <w:p>
      <w:pPr>
        <w:pStyle w:val="style0"/>
        <w:bidi w:val="false"/>
        <w:jc w:val="center"/>
        <w:rPr>
          <w:b/>
          <w:bCs/>
          <w:sz w:val="32"/>
          <w:szCs w:val="32"/>
        </w:rPr>
      </w:pPr>
    </w:p>
    <w:p>
      <w:pPr>
        <w:pStyle w:val="style0"/>
        <w:bidi w:val="false"/>
        <w:jc w:val="center"/>
        <w:rPr>
          <w:b/>
          <w:bCs/>
          <w:sz w:val="28"/>
          <w:szCs w:val="28"/>
        </w:rPr>
      </w:pPr>
      <w:r>
        <w:rPr/>
        <w:drawing>
          <wp:inline distL="114300" distT="0" distB="0" distR="114300">
            <wp:extent cx="1299385" cy="80230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99385" cy="80230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>Taghreed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Abdelsamee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Abdelaziz</w:t>
      </w:r>
    </w:p>
    <w:p>
      <w:pPr>
        <w:pStyle w:val="style0"/>
        <w:bidi w:val="fals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Professor and Head of Pathology </w:t>
      </w:r>
      <w:r>
        <w:rPr>
          <w:sz w:val="28"/>
          <w:szCs w:val="28"/>
        </w:rPr>
        <w:t>Deparment</w:t>
      </w:r>
    </w:p>
    <w:p>
      <w:pPr>
        <w:pStyle w:val="style0"/>
        <w:ind w:right="26"/>
        <w:jc w:val="right"/>
        <w:rPr>
          <w:rFonts w:hint="cs"/>
          <w:color w:val="000000"/>
          <w:rtl/>
          <w:lang w:val="fr-FR"/>
        </w:rPr>
      </w:pPr>
      <w:r>
        <w:t xml:space="preserve">   </w:t>
      </w:r>
      <w:r>
        <w:t xml:space="preserve">                               </w:t>
      </w:r>
    </w:p>
    <w:p>
      <w:pPr>
        <w:pStyle w:val="style0"/>
        <w:tabs>
          <w:tab w:val="left" w:leader="none" w:pos="3581"/>
        </w:tabs>
        <w:bidi w:val="false"/>
        <w:spacing w:lineRule="auto" w:line="276"/>
        <w:jc w:val="both"/>
        <w:rPr>
          <w:rFonts w:ascii="Times New Roman" w:cs="Times New Roman" w:hAnsi="Times New Roman"/>
          <w:b/>
          <w:bCs/>
          <w:color w:val="000000"/>
          <w:sz w:val="28"/>
          <w:szCs w:val="28"/>
          <w:u w:val="single"/>
          <w:lang w:val="fr-FR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u w:val="single"/>
          <w:lang w:val="fr-FR"/>
        </w:rPr>
        <w:t>Personal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u w:val="single"/>
          <w:lang w:val="fr-FR"/>
        </w:rPr>
        <w:t xml:space="preserve"> Data:</w:t>
      </w:r>
    </w:p>
    <w:p>
      <w:pPr>
        <w:pStyle w:val="style0"/>
        <w:tabs>
          <w:tab w:val="left" w:leader="none" w:pos="3581"/>
        </w:tabs>
        <w:bidi w:val="false"/>
        <w:spacing w:lineRule="auto" w:line="27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Name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cs="Times New Roman" w:hAnsi="Times New Roman"/>
          <w:sz w:val="28"/>
          <w:szCs w:val="28"/>
        </w:rPr>
        <w:t>Taghreed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Abdelsamee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Abdelaziz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tabs>
          <w:tab w:val="left" w:leader="none" w:pos="3581"/>
        </w:tabs>
        <w:bidi w:val="false"/>
        <w:spacing w:lineRule="auto" w:line="276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Current Job</w:t>
      </w:r>
      <w:r>
        <w:rPr>
          <w:rFonts w:ascii="Times New Roman" w:cs="Times New Roman" w:hAnsi="Times New Roman"/>
          <w:sz w:val="28"/>
          <w:szCs w:val="28"/>
        </w:rPr>
        <w:t xml:space="preserve">: </w:t>
      </w:r>
      <w:r>
        <w:rPr>
          <w:rFonts w:ascii="Times New Roman" w:cs="Times New Roman" w:hAnsi="Times New Roman"/>
          <w:sz w:val="28"/>
          <w:szCs w:val="28"/>
        </w:rPr>
        <w:t xml:space="preserve">Professor and Head of </w:t>
      </w:r>
      <w:r>
        <w:rPr>
          <w:rFonts w:ascii="Times New Roman" w:cs="Times New Roman" w:hAnsi="Times New Roman"/>
          <w:sz w:val="28"/>
          <w:szCs w:val="28"/>
        </w:rPr>
        <w:t xml:space="preserve">Pathology </w:t>
      </w:r>
      <w:r>
        <w:rPr>
          <w:rFonts w:ascii="Times New Roman" w:cs="Times New Roman" w:hAnsi="Times New Roman"/>
          <w:sz w:val="28"/>
          <w:szCs w:val="28"/>
        </w:rPr>
        <w:t>Deparment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cs="Times New Roman" w:hAnsi="Times New Roman"/>
          <w:color w:val="000000"/>
          <w:sz w:val="28"/>
          <w:szCs w:val="28"/>
        </w:rPr>
        <w:t>Benha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Faculty of Medicine, </w:t>
      </w:r>
      <w:r>
        <w:rPr>
          <w:rFonts w:ascii="Times New Roman" w:cs="Times New Roman" w:hAnsi="Times New Roman"/>
          <w:color w:val="000000"/>
          <w:sz w:val="28"/>
          <w:szCs w:val="28"/>
        </w:rPr>
        <w:t>Benha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University.</w:t>
      </w:r>
    </w:p>
    <w:p>
      <w:pPr>
        <w:pStyle w:val="style0"/>
        <w:tabs>
          <w:tab w:val="left" w:leader="none" w:pos="3581"/>
        </w:tabs>
        <w:bidi w:val="false"/>
        <w:spacing w:lineRule="auto" w:line="276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Date of current job</w:t>
      </w:r>
      <w:r>
        <w:rPr>
          <w:rFonts w:ascii="Times New Roman" w:cs="Times New Roman" w:hAnsi="Times New Roman"/>
          <w:color w:val="000000"/>
          <w:sz w:val="28"/>
          <w:szCs w:val="28"/>
        </w:rPr>
        <w:t>: 31/5/2014</w:t>
      </w:r>
    </w:p>
    <w:p>
      <w:pPr>
        <w:pStyle w:val="style0"/>
        <w:autoSpaceDE w:val="false"/>
        <w:autoSpaceDN w:val="false"/>
        <w:bidi w:val="false"/>
        <w:adjustRightInd w:val="false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 xml:space="preserve">Date </w:t>
      </w: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Of</w:t>
      </w: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 xml:space="preserve"> Birth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: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19th.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November.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1969</w:t>
      </w:r>
    </w:p>
    <w:p>
      <w:pPr>
        <w:pStyle w:val="style0"/>
        <w:autoSpaceDE w:val="false"/>
        <w:autoSpaceDN w:val="false"/>
        <w:bidi w:val="false"/>
        <w:adjustRightInd w:val="false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 xml:space="preserve">Place </w:t>
      </w: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Of</w:t>
      </w: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 xml:space="preserve"> Birth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: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, Al-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Qalyubiyah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, Egypt.</w:t>
      </w:r>
    </w:p>
    <w:p>
      <w:pPr>
        <w:pStyle w:val="style0"/>
        <w:autoSpaceDE w:val="false"/>
        <w:autoSpaceDN w:val="false"/>
        <w:bidi w:val="false"/>
        <w:adjustRightInd w:val="false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Religion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: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Moslem</w:t>
      </w:r>
    </w:p>
    <w:p>
      <w:pPr>
        <w:pStyle w:val="style0"/>
        <w:autoSpaceDE w:val="false"/>
        <w:autoSpaceDN w:val="false"/>
        <w:bidi w:val="false"/>
        <w:adjustRightInd w:val="false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Gender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: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Female</w:t>
      </w:r>
    </w:p>
    <w:p>
      <w:pPr>
        <w:pStyle w:val="style0"/>
        <w:autoSpaceDE w:val="false"/>
        <w:autoSpaceDN w:val="false"/>
        <w:bidi w:val="false"/>
        <w:adjustRightInd w:val="false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Nationality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: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Egyptian</w:t>
      </w:r>
    </w:p>
    <w:p>
      <w:pPr>
        <w:pStyle w:val="style0"/>
        <w:autoSpaceDE w:val="false"/>
        <w:autoSpaceDN w:val="false"/>
        <w:bidi w:val="false"/>
        <w:adjustRightInd w:val="false"/>
        <w:rPr>
          <w:rFonts w:ascii="Times New Roman" w:cs="Times New Roman" w:eastAsia="Calibri" w:hAnsi="Times New Roman"/>
          <w:sz w:val="28"/>
          <w:szCs w:val="28"/>
          <w:rtl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Marital Status: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Married</w:t>
      </w:r>
    </w:p>
    <w:p>
      <w:pPr>
        <w:pStyle w:val="style0"/>
        <w:bidi w:val="false"/>
        <w:spacing w:lineRule="auto" w:line="276"/>
        <w:jc w:val="both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tabs>
          <w:tab w:val="left" w:leader="none" w:pos="3465"/>
        </w:tabs>
        <w:bidi w:val="false"/>
        <w:spacing w:lineRule="auto" w:line="276"/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t xml:space="preserve">Medical </w:t>
      </w: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t>Degree</w:t>
      </w: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t xml:space="preserve"> :</w:t>
      </w:r>
    </w:p>
    <w:p>
      <w:pPr>
        <w:pStyle w:val="style179"/>
        <w:numPr>
          <w:ilvl w:val="0"/>
          <w:numId w:val="1"/>
        </w:numPr>
        <w:bidi w:val="false"/>
        <w:spacing w:lineRule="auto" w:line="27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iCs/>
          <w:color w:val="000000"/>
          <w:sz w:val="28"/>
          <w:szCs w:val="28"/>
        </w:rPr>
        <w:t>1993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</w:rPr>
        <w:t>MBBch</w:t>
      </w:r>
      <w:r>
        <w:rPr>
          <w:rFonts w:ascii="Times New Roman" w:cs="Times New Roman" w:hAnsi="Times New Roman"/>
          <w:bCs/>
          <w:iCs/>
          <w:color w:val="000000"/>
          <w:sz w:val="28"/>
          <w:szCs w:val="28"/>
        </w:rPr>
        <w:t xml:space="preserve">: </w:t>
      </w:r>
      <w:r>
        <w:rPr>
          <w:rFonts w:ascii="Times New Roman" w:cs="Times New Roman" w:hAnsi="Times New Roman"/>
          <w:sz w:val="28"/>
          <w:szCs w:val="28"/>
        </w:rPr>
        <w:t>Faculty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of Medicine, </w:t>
      </w:r>
      <w:r>
        <w:rPr>
          <w:rFonts w:ascii="Times New Roman" w:cs="Times New Roman" w:hAnsi="Times New Roman"/>
          <w:sz w:val="28"/>
          <w:szCs w:val="28"/>
        </w:rPr>
        <w:t>Benha</w:t>
      </w:r>
      <w:r>
        <w:rPr>
          <w:rFonts w:ascii="Times New Roman" w:cs="Times New Roman" w:hAnsi="Times New Roman"/>
          <w:sz w:val="28"/>
          <w:szCs w:val="28"/>
        </w:rPr>
        <w:t xml:space="preserve"> University, Egypt, </w:t>
      </w:r>
      <w:r>
        <w:rPr>
          <w:rFonts w:ascii="Times New Roman" w:cs="Times New Roman" w:hAnsi="Times New Roman"/>
          <w:bCs/>
          <w:iCs/>
          <w:color w:val="000000"/>
          <w:sz w:val="28"/>
          <w:szCs w:val="28"/>
        </w:rPr>
        <w:t>very good</w:t>
      </w:r>
      <w:r>
        <w:rPr>
          <w:rFonts w:ascii="Times New Roman" w:cs="Times New Roman" w:hAnsi="Times New Roman"/>
          <w:bCs/>
          <w:iCs/>
          <w:color w:val="000000"/>
          <w:sz w:val="28"/>
          <w:szCs w:val="28"/>
        </w:rPr>
        <w:t xml:space="preserve"> with Honors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179"/>
        <w:numPr>
          <w:ilvl w:val="0"/>
          <w:numId w:val="1"/>
        </w:numPr>
        <w:bidi w:val="false"/>
        <w:spacing w:lineRule="auto" w:line="27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1999 </w:t>
      </w:r>
      <w:r>
        <w:rPr>
          <w:rFonts w:ascii="Times New Roman" w:cs="Times New Roman" w:hAnsi="Times New Roman"/>
          <w:b/>
          <w:bCs/>
          <w:sz w:val="28"/>
          <w:szCs w:val="28"/>
        </w:rPr>
        <w:t>Master Degree</w:t>
      </w:r>
      <w:r>
        <w:rPr>
          <w:rFonts w:ascii="Times New Roman" w:cs="Times New Roman" w:hAnsi="Times New Roman"/>
          <w:sz w:val="28"/>
          <w:szCs w:val="28"/>
        </w:rPr>
        <w:t>: Pathology Department, Faculty</w:t>
      </w:r>
      <w:r>
        <w:rPr>
          <w:rFonts w:ascii="Times New Roman" w:cs="Times New Roman" w:hAnsi="Times New Roman"/>
          <w:sz w:val="28"/>
          <w:szCs w:val="28"/>
        </w:rPr>
        <w:t xml:space="preserve"> of Medicine, </w:t>
      </w:r>
      <w:r>
        <w:rPr>
          <w:rFonts w:ascii="Times New Roman" w:cs="Times New Roman" w:hAnsi="Times New Roman"/>
          <w:sz w:val="28"/>
          <w:szCs w:val="28"/>
        </w:rPr>
        <w:t>Benha</w:t>
      </w:r>
      <w:r>
        <w:rPr>
          <w:rFonts w:ascii="Times New Roman" w:cs="Times New Roman" w:hAnsi="Times New Roman"/>
          <w:sz w:val="28"/>
          <w:szCs w:val="28"/>
        </w:rPr>
        <w:t xml:space="preserve"> University, Egypt</w:t>
      </w:r>
      <w:r>
        <w:rPr>
          <w:rFonts w:ascii="Times New Roman" w:cs="Times New Roman" w:hAnsi="Times New Roman"/>
          <w:sz w:val="28"/>
          <w:szCs w:val="28"/>
        </w:rPr>
        <w:t>, very good.</w:t>
      </w:r>
    </w:p>
    <w:p>
      <w:pPr>
        <w:pStyle w:val="style179"/>
        <w:numPr>
          <w:ilvl w:val="0"/>
          <w:numId w:val="1"/>
        </w:numPr>
        <w:bidi w:val="false"/>
        <w:spacing w:lineRule="auto" w:line="27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2003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Ph.D.: </w:t>
      </w:r>
      <w:r>
        <w:rPr>
          <w:rFonts w:ascii="Times New Roman" w:cs="Times New Roman" w:hAnsi="Times New Roman"/>
          <w:sz w:val="28"/>
          <w:szCs w:val="28"/>
        </w:rPr>
        <w:t>Pathology Department, Faculty</w:t>
      </w:r>
      <w:r>
        <w:rPr>
          <w:rFonts w:ascii="Times New Roman" w:cs="Times New Roman" w:hAnsi="Times New Roman"/>
          <w:sz w:val="28"/>
          <w:szCs w:val="28"/>
        </w:rPr>
        <w:t xml:space="preserve"> of Medicine, </w:t>
      </w:r>
      <w:r>
        <w:rPr>
          <w:rFonts w:ascii="Times New Roman" w:cs="Times New Roman" w:hAnsi="Times New Roman"/>
          <w:sz w:val="28"/>
          <w:szCs w:val="28"/>
        </w:rPr>
        <w:t>Benha</w:t>
      </w:r>
      <w:r>
        <w:rPr>
          <w:rFonts w:ascii="Times New Roman" w:cs="Times New Roman" w:hAnsi="Times New Roman"/>
          <w:sz w:val="28"/>
          <w:szCs w:val="28"/>
        </w:rPr>
        <w:t xml:space="preserve"> University, Egypt.</w:t>
      </w:r>
    </w:p>
    <w:p>
      <w:pPr>
        <w:pStyle w:val="style0"/>
        <w:bidi w:val="false"/>
        <w:spacing w:lineRule="auto" w:line="276"/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</w:p>
    <w:p>
      <w:pPr>
        <w:pStyle w:val="style0"/>
        <w:bidi w:val="false"/>
        <w:spacing w:lineRule="auto" w:line="276"/>
        <w:jc w:val="both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sz w:val="28"/>
          <w:szCs w:val="28"/>
          <w:u w:val="single"/>
        </w:rPr>
        <w:t>Job Progression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>:</w:t>
      </w:r>
    </w:p>
    <w:p>
      <w:pPr>
        <w:pStyle w:val="style179"/>
        <w:numPr>
          <w:ilvl w:val="0"/>
          <w:numId w:val="14"/>
        </w:numPr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 xml:space="preserve">6/11/1995: Demonstrator of pathology, </w:t>
      </w:r>
      <w:r>
        <w:rPr>
          <w:rFonts w:ascii="Times New Roman" w:cs="Times New Roman" w:hAnsi="Times New Roman"/>
          <w:bCs/>
          <w:sz w:val="28"/>
          <w:szCs w:val="28"/>
        </w:rPr>
        <w:t>Benha</w:t>
      </w:r>
      <w:r>
        <w:rPr>
          <w:rFonts w:ascii="Times New Roman" w:cs="Times New Roman" w:hAnsi="Times New Roman"/>
          <w:bCs/>
          <w:sz w:val="28"/>
          <w:szCs w:val="28"/>
        </w:rPr>
        <w:t xml:space="preserve"> Faculty of Medicine.</w:t>
      </w:r>
    </w:p>
    <w:p>
      <w:pPr>
        <w:pStyle w:val="style179"/>
        <w:numPr>
          <w:ilvl w:val="0"/>
          <w:numId w:val="14"/>
        </w:numPr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>25/3/2000</w:t>
      </w:r>
      <w:r>
        <w:rPr>
          <w:rFonts w:ascii="Times New Roman" w:cs="Times New Roman" w:hAnsi="Times New Roman"/>
          <w:bCs/>
          <w:sz w:val="28"/>
          <w:szCs w:val="28"/>
        </w:rPr>
        <w:t>:</w:t>
      </w:r>
      <w:r>
        <w:rPr>
          <w:rFonts w:ascii="Times New Roman" w:cs="Times New Roman" w:hAnsi="Times New Roman"/>
          <w:bCs/>
          <w:sz w:val="28"/>
          <w:szCs w:val="28"/>
        </w:rPr>
        <w:t xml:space="preserve"> Assistant lecturer </w:t>
      </w:r>
      <w:r>
        <w:rPr>
          <w:rFonts w:ascii="Times New Roman" w:cs="Times New Roman" w:hAnsi="Times New Roman"/>
          <w:bCs/>
          <w:sz w:val="28"/>
          <w:szCs w:val="28"/>
        </w:rPr>
        <w:t xml:space="preserve">of pathology, </w:t>
      </w:r>
      <w:r>
        <w:rPr>
          <w:rFonts w:ascii="Times New Roman" w:cs="Times New Roman" w:hAnsi="Times New Roman"/>
          <w:bCs/>
          <w:sz w:val="28"/>
          <w:szCs w:val="28"/>
        </w:rPr>
        <w:t>Benha</w:t>
      </w:r>
      <w:r>
        <w:rPr>
          <w:rFonts w:ascii="Times New Roman" w:cs="Times New Roman" w:hAnsi="Times New Roman"/>
          <w:bCs/>
          <w:sz w:val="28"/>
          <w:szCs w:val="28"/>
        </w:rPr>
        <w:t xml:space="preserve"> Faculty of Medicine.</w:t>
      </w:r>
    </w:p>
    <w:p>
      <w:pPr>
        <w:pStyle w:val="style179"/>
        <w:numPr>
          <w:ilvl w:val="0"/>
          <w:numId w:val="14"/>
        </w:numPr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>23/3/2004</w:t>
      </w:r>
      <w:r>
        <w:rPr>
          <w:rFonts w:ascii="Times New Roman" w:cs="Times New Roman" w:hAnsi="Times New Roman"/>
          <w:bCs/>
          <w:sz w:val="28"/>
          <w:szCs w:val="28"/>
        </w:rPr>
        <w:t>:</w:t>
      </w:r>
      <w:r>
        <w:rPr>
          <w:rFonts w:ascii="Times New Roman" w:cs="Times New Roman" w:hAnsi="Times New Roman"/>
          <w:bCs/>
          <w:sz w:val="28"/>
          <w:szCs w:val="28"/>
        </w:rPr>
        <w:t xml:space="preserve"> Lecturer</w:t>
      </w:r>
      <w:r>
        <w:rPr>
          <w:rFonts w:ascii="Times New Roman" w:cs="Times New Roman" w:hAnsi="Times New Roman"/>
          <w:bCs/>
          <w:sz w:val="28"/>
          <w:szCs w:val="28"/>
        </w:rPr>
        <w:t xml:space="preserve"> of pathology, </w:t>
      </w:r>
      <w:r>
        <w:rPr>
          <w:rFonts w:ascii="Times New Roman" w:cs="Times New Roman" w:hAnsi="Times New Roman"/>
          <w:bCs/>
          <w:sz w:val="28"/>
          <w:szCs w:val="28"/>
        </w:rPr>
        <w:t>Benha</w:t>
      </w:r>
      <w:r>
        <w:rPr>
          <w:rFonts w:ascii="Times New Roman" w:cs="Times New Roman" w:hAnsi="Times New Roman"/>
          <w:bCs/>
          <w:sz w:val="28"/>
          <w:szCs w:val="28"/>
        </w:rPr>
        <w:t xml:space="preserve"> Faculty of Medicine.</w:t>
      </w:r>
    </w:p>
    <w:p>
      <w:pPr>
        <w:pStyle w:val="style179"/>
        <w:numPr>
          <w:ilvl w:val="0"/>
          <w:numId w:val="14"/>
        </w:numPr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>29/4/2009</w:t>
      </w:r>
      <w:r>
        <w:rPr>
          <w:rFonts w:ascii="Times New Roman" w:cs="Times New Roman" w:hAnsi="Times New Roman"/>
          <w:bCs/>
          <w:sz w:val="28"/>
          <w:szCs w:val="28"/>
        </w:rPr>
        <w:t>:</w:t>
      </w:r>
      <w:r>
        <w:rPr>
          <w:rFonts w:ascii="Times New Roman" w:cs="Times New Roman" w:hAnsi="Times New Roman"/>
          <w:bCs/>
          <w:sz w:val="28"/>
          <w:szCs w:val="28"/>
        </w:rPr>
        <w:t xml:space="preserve"> Assistant Professor</w:t>
      </w:r>
      <w:r>
        <w:rPr>
          <w:rFonts w:ascii="Times New Roman" w:cs="Times New Roman" w:hAnsi="Times New Roman"/>
          <w:bCs/>
          <w:sz w:val="28"/>
          <w:szCs w:val="28"/>
        </w:rPr>
        <w:t xml:space="preserve"> of pathology, </w:t>
      </w:r>
      <w:r>
        <w:rPr>
          <w:rFonts w:ascii="Times New Roman" w:cs="Times New Roman" w:hAnsi="Times New Roman"/>
          <w:bCs/>
          <w:sz w:val="28"/>
          <w:szCs w:val="28"/>
        </w:rPr>
        <w:t>Benha</w:t>
      </w:r>
      <w:r>
        <w:rPr>
          <w:rFonts w:ascii="Times New Roman" w:cs="Times New Roman" w:hAnsi="Times New Roman"/>
          <w:bCs/>
          <w:sz w:val="28"/>
          <w:szCs w:val="28"/>
        </w:rPr>
        <w:t xml:space="preserve"> Faculty of Medicine.</w:t>
      </w:r>
    </w:p>
    <w:p>
      <w:pPr>
        <w:pStyle w:val="style179"/>
        <w:numPr>
          <w:ilvl w:val="0"/>
          <w:numId w:val="14"/>
        </w:numPr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>31/5/2014</w:t>
      </w:r>
      <w:r>
        <w:rPr>
          <w:rFonts w:ascii="Times New Roman" w:cs="Times New Roman" w:hAnsi="Times New Roman"/>
          <w:bCs/>
          <w:sz w:val="28"/>
          <w:szCs w:val="28"/>
        </w:rPr>
        <w:t>: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 xml:space="preserve">Professor of pathology, </w:t>
      </w:r>
      <w:r>
        <w:rPr>
          <w:rFonts w:ascii="Times New Roman" w:cs="Times New Roman" w:hAnsi="Times New Roman"/>
          <w:bCs/>
          <w:sz w:val="28"/>
          <w:szCs w:val="28"/>
        </w:rPr>
        <w:t>Benha</w:t>
      </w:r>
      <w:r>
        <w:rPr>
          <w:rFonts w:ascii="Times New Roman" w:cs="Times New Roman" w:hAnsi="Times New Roman"/>
          <w:bCs/>
          <w:sz w:val="28"/>
          <w:szCs w:val="28"/>
        </w:rPr>
        <w:t xml:space="preserve"> Faculty of Medicine.</w:t>
      </w:r>
    </w:p>
    <w:p>
      <w:pPr>
        <w:pStyle w:val="style179"/>
        <w:numPr>
          <w:ilvl w:val="0"/>
          <w:numId w:val="14"/>
        </w:numPr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 xml:space="preserve">13/8/2018: Facilitating the work of the Head of Department of pathology, </w:t>
      </w:r>
      <w:r>
        <w:rPr>
          <w:rFonts w:ascii="Times New Roman" w:cs="Times New Roman" w:hAnsi="Times New Roman"/>
          <w:bCs/>
          <w:sz w:val="28"/>
          <w:szCs w:val="28"/>
        </w:rPr>
        <w:t>Benha</w:t>
      </w:r>
      <w:r>
        <w:rPr>
          <w:rFonts w:ascii="Times New Roman" w:cs="Times New Roman" w:hAnsi="Times New Roman"/>
          <w:bCs/>
          <w:sz w:val="28"/>
          <w:szCs w:val="28"/>
        </w:rPr>
        <w:t xml:space="preserve"> Faculty of Medicine</w:t>
      </w:r>
      <w:r>
        <w:rPr>
          <w:rFonts w:ascii="Times New Roman" w:cs="Times New Roman" w:hAnsi="Times New Roman"/>
          <w:bCs/>
          <w:sz w:val="28"/>
          <w:szCs w:val="28"/>
        </w:rPr>
        <w:t>.</w:t>
      </w:r>
    </w:p>
    <w:p>
      <w:pPr>
        <w:pStyle w:val="style179"/>
        <w:numPr>
          <w:ilvl w:val="0"/>
          <w:numId w:val="14"/>
        </w:numPr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 xml:space="preserve">27/6/2019 to date: Head of Pathology Department, </w:t>
      </w:r>
      <w:r>
        <w:rPr>
          <w:rFonts w:ascii="Times New Roman" w:cs="Times New Roman" w:hAnsi="Times New Roman"/>
          <w:bCs/>
          <w:sz w:val="28"/>
          <w:szCs w:val="28"/>
        </w:rPr>
        <w:t>Benha</w:t>
      </w:r>
      <w:r>
        <w:rPr>
          <w:rFonts w:ascii="Times New Roman" w:cs="Times New Roman" w:hAnsi="Times New Roman"/>
          <w:bCs/>
          <w:sz w:val="28"/>
          <w:szCs w:val="28"/>
        </w:rPr>
        <w:t xml:space="preserve"> Faculty of Medicine</w:t>
      </w:r>
      <w:r>
        <w:rPr>
          <w:rFonts w:ascii="Times New Roman" w:cs="Times New Roman" w:hAnsi="Times New Roman"/>
          <w:bCs/>
          <w:sz w:val="28"/>
          <w:szCs w:val="28"/>
        </w:rPr>
        <w:t>.</w:t>
      </w:r>
    </w:p>
    <w:p>
      <w:pPr>
        <w:pStyle w:val="style0"/>
        <w:bidi w:val="false"/>
        <w:spacing w:lineRule="auto" w:line="276"/>
        <w:jc w:val="both"/>
        <w:rPr>
          <w:rFonts w:ascii="Times New Roman" w:cs="Times New Roman" w:hAnsi="Times New Roman"/>
          <w:bCs/>
          <w:sz w:val="28"/>
          <w:szCs w:val="28"/>
        </w:rPr>
      </w:pP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  <w:t>Funding organization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Workshops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Workshop on "digital libraries" held at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 (25-26, October 2009)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Training in Scientific thinking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skills course,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2006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in Effective te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aching course,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2005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in Effective presen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tation course,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2005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in preparation and w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riting of scientific researches,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2006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Course for the Production of Educational Materials, Faculty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of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Education,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March 2007,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, Egypt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on c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oncepts of IT,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2007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on using computer and m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anaging files,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2007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on wo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rd processing,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2007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on introduction, Dos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word, power point &amp; internet,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scienti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fic center of medical syndicate,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2005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Workshop on medical statistics in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clinical use,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2009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Training on using computer and managing files,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supreme council of universities,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2009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Training on principles for leadi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ng a teamwork,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2010</w:t>
      </w:r>
    </w:p>
    <w:p>
      <w:pPr>
        <w:pStyle w:val="style179"/>
        <w:numPr>
          <w:ilvl w:val="0"/>
          <w:numId w:val="23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Training on basic principles for quality assurance in teaching process,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2010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</w:pP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Conferences</w:t>
      </w:r>
    </w:p>
    <w:p>
      <w:pPr>
        <w:pStyle w:val="style179"/>
        <w:numPr>
          <w:ilvl w:val="0"/>
          <w:numId w:val="21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Meeting of Eg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yptian Society of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Patholgy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NCI,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2002</w:t>
      </w:r>
    </w:p>
    <w:p>
      <w:pPr>
        <w:pStyle w:val="style179"/>
        <w:numPr>
          <w:ilvl w:val="0"/>
          <w:numId w:val="20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 Website Project 8</w:t>
      </w:r>
    </w:p>
    <w:p>
      <w:pPr>
        <w:pStyle w:val="style179"/>
        <w:numPr>
          <w:ilvl w:val="0"/>
          <w:numId w:val="20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Meeting of Egyptian Society of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Path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olgy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Theodor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Bilhars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institute,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2003</w:t>
      </w:r>
    </w:p>
    <w:p>
      <w:pPr>
        <w:pStyle w:val="style179"/>
        <w:numPr>
          <w:ilvl w:val="0"/>
          <w:numId w:val="20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Meeting of Egyptian Society of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Patholgy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, national researc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h center,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2003</w:t>
      </w:r>
    </w:p>
    <w:p>
      <w:pPr>
        <w:pStyle w:val="style179"/>
        <w:numPr>
          <w:ilvl w:val="0"/>
          <w:numId w:val="20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Meeting of Egyptian Society of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Patholg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international medical center,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2004</w:t>
      </w:r>
    </w:p>
    <w:p>
      <w:pPr>
        <w:pStyle w:val="style179"/>
        <w:numPr>
          <w:ilvl w:val="0"/>
          <w:numId w:val="20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The 1st meeting for training on Early detection of cancer, early detection of cancer unit, pathology depart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ment,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2009</w:t>
      </w:r>
    </w:p>
    <w:p>
      <w:pPr>
        <w:pStyle w:val="style179"/>
        <w:numPr>
          <w:ilvl w:val="0"/>
          <w:numId w:val="20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Ninth annual conference, 22nd scien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tific meeting on GIT and breast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cancer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.</w:t>
      </w:r>
    </w:p>
    <w:p>
      <w:pPr>
        <w:pStyle w:val="style179"/>
        <w:numPr>
          <w:ilvl w:val="0"/>
          <w:numId w:val="20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Neuropathology symposium, 29 November, 2018, Cairo.</w:t>
      </w:r>
    </w:p>
    <w:p>
      <w:pPr>
        <w:pStyle w:val="style179"/>
        <w:numPr>
          <w:ilvl w:val="0"/>
          <w:numId w:val="20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Approach to diagnosis of some inflammatory and neoplastic skin lesions workshop, 25, 26 December 2018, IMC, Egypt.</w:t>
      </w:r>
    </w:p>
    <w:p>
      <w:pPr>
        <w:pStyle w:val="style179"/>
        <w:numPr>
          <w:ilvl w:val="0"/>
          <w:numId w:val="20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Mini symposium in urological cancer molecular and pathological updates, oncology center of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mansura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University, 7, 8 July 2019.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</w:pP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  <w:t>Books published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 xml:space="preserve">One of </w:t>
      </w: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>contributers</w:t>
      </w:r>
      <w:r>
        <w:rPr>
          <w:rFonts w:ascii="Times New Roman" w:cs="Times New Roman" w:eastAsia="Calibri" w:hAnsi="Times New Roman"/>
          <w:b/>
          <w:bCs/>
          <w:sz w:val="28"/>
          <w:szCs w:val="28"/>
          <w:lang w:bidi="ar-SA"/>
        </w:rPr>
        <w:t xml:space="preserve"> in:</w:t>
      </w:r>
    </w:p>
    <w:p>
      <w:pPr>
        <w:pStyle w:val="style179"/>
        <w:numPr>
          <w:ilvl w:val="0"/>
          <w:numId w:val="17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Book for general patho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logy,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</w:p>
    <w:p>
      <w:pPr>
        <w:pStyle w:val="style179"/>
        <w:numPr>
          <w:ilvl w:val="0"/>
          <w:numId w:val="17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Book for systemic patho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logy,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</w:p>
    <w:p>
      <w:pPr>
        <w:pStyle w:val="style179"/>
        <w:numPr>
          <w:ilvl w:val="0"/>
          <w:numId w:val="17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Book for pathology sl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ides,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</w:p>
    <w:p>
      <w:pPr>
        <w:pStyle w:val="style179"/>
        <w:numPr>
          <w:ilvl w:val="0"/>
          <w:numId w:val="17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Book for pathology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jars,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.</w:t>
      </w:r>
    </w:p>
    <w:p>
      <w:pPr>
        <w:pStyle w:val="style179"/>
        <w:numPr>
          <w:ilvl w:val="0"/>
          <w:numId w:val="17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Book for systemic pathology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[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for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post graduate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students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],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</w:p>
    <w:p>
      <w:pPr>
        <w:pStyle w:val="style179"/>
        <w:numPr>
          <w:ilvl w:val="0"/>
          <w:numId w:val="17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Book of Students guide to exam in general pathology for undergraduate medical students,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.</w:t>
      </w:r>
    </w:p>
    <w:p>
      <w:pPr>
        <w:pStyle w:val="style179"/>
        <w:numPr>
          <w:ilvl w:val="0"/>
          <w:numId w:val="17"/>
        </w:numPr>
        <w:bidi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Book of S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tudents guide to exam in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pathology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cases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for undergraduate medical students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.</w:t>
      </w:r>
    </w:p>
    <w:p>
      <w:pPr>
        <w:pStyle w:val="style179"/>
        <w:numPr>
          <w:ilvl w:val="0"/>
          <w:numId w:val="17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Book for general pathology,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first year students,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</w:p>
    <w:p>
      <w:pPr>
        <w:pStyle w:val="style179"/>
        <w:numPr>
          <w:ilvl w:val="0"/>
          <w:numId w:val="17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Book for systemic pathology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for medical students, first year students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.</w:t>
      </w:r>
    </w:p>
    <w:p>
      <w:pPr>
        <w:pStyle w:val="style179"/>
        <w:numPr>
          <w:ilvl w:val="0"/>
          <w:numId w:val="17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Book of color atlas of gross and histopathology for first year students,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department of pathology,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medicine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ind w:left="360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  <w:t>Activities in faculty/university/community service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 member of editing and printing book for general pathology, pathology department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2009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 member of editing and printing book for pathology slides, pathology department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2009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 member of editing and printing book for pathology jars, pathology department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2009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 member of editing and printing book for systemic pathology, pathology department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2010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University Website Project 9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 member of CIQAP project, E-learning group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2009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Academic supervisor for undergraduate students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2004-present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.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Academic supervisor for postgraduate students (orthopedic, urology, cardiology)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2008- present</w:t>
      </w:r>
    </w:p>
    <w:p>
      <w:pPr>
        <w:pStyle w:val="style179"/>
        <w:numPr>
          <w:ilvl w:val="0"/>
          <w:numId w:val="19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A member of medical caravan for teaching rural population about early detection of cancer,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Benha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faculty of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medincine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ind w:left="360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  <w:t>Professional techniques and area of expertise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Human pathology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Polymerase chain reaction and RT-PCR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Immunohistochemistry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TUNEL assay for cell apoptosis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DNA and RNA extraction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Western blotting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Tissue Culture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Cell counting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Spectrophotomerty</w:t>
      </w:r>
    </w:p>
    <w:p>
      <w:pPr>
        <w:pStyle w:val="style179"/>
        <w:numPr>
          <w:ilvl w:val="1"/>
          <w:numId w:val="14"/>
        </w:numPr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Morphometric analysis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  <w:t>Committees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1) A member of Egyptian Society of Pathology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2) A member of Quality Assurance Unit (QAU) at the Faculty of Medicine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3) A member of CIQAP project at the Faculty of Medicine.</w:t>
      </w:r>
    </w:p>
    <w:p>
      <w:pPr>
        <w:pStyle w:val="style0"/>
        <w:bidi w:val="false"/>
        <w:spacing w:lineRule="auto" w:line="276"/>
        <w:jc w:val="both"/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</w:pPr>
    </w:p>
    <w:p>
      <w:pPr>
        <w:pStyle w:val="style0"/>
        <w:bidi w:val="false"/>
        <w:spacing w:lineRule="auto" w:line="276"/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cs="Times New Roman" w:eastAsia="Calibri" w:hAnsi="Times New Roman"/>
          <w:b/>
          <w:bCs/>
          <w:sz w:val="28"/>
          <w:szCs w:val="28"/>
          <w:u w:val="single"/>
          <w:lang w:bidi="ar-SA"/>
        </w:rPr>
        <w:t>List of Publications:</w:t>
      </w:r>
    </w:p>
    <w:p>
      <w:pPr>
        <w:pStyle w:val="style0"/>
        <w:autoSpaceDE w:val="false"/>
        <w:autoSpaceDN w:val="false"/>
        <w:bidi w:val="false"/>
        <w:adjustRightInd w:val="false"/>
        <w:spacing w:lineRule="auto" w:line="276"/>
        <w:jc w:val="both"/>
        <w:rPr>
          <w:rFonts w:ascii="Times New Roman" w:cs="Times New Roman" w:eastAsia="Calibri" w:hAnsi="Times New Roman"/>
          <w:sz w:val="28"/>
          <w:szCs w:val="28"/>
          <w:lang w:bidi="ar-SA"/>
        </w:rPr>
      </w:pP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Arial Unicode MS" w:hAnsi="Times New Roman"/>
          <w:sz w:val="28"/>
          <w:szCs w:val="28"/>
        </w:rPr>
        <w:t xml:space="preserve">Role of </w:t>
      </w:r>
      <w:r>
        <w:rPr>
          <w:rFonts w:ascii="Times New Roman" w:cs="Times New Roman" w:eastAsia="Arial Unicode MS" w:hAnsi="Times New Roman"/>
          <w:sz w:val="28"/>
          <w:szCs w:val="28"/>
        </w:rPr>
        <w:t>Bcl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-x, Cox-2 and Apoptotic Bodies Counting in Progression of Colorectal Carcinoma. </w:t>
      </w:r>
      <w:r>
        <w:rPr>
          <w:rFonts w:ascii="Times New Roman" w:cs="Times New Roman" w:eastAsia="Arial Unicode MS" w:hAnsi="Times New Roman"/>
          <w:sz w:val="28"/>
          <w:szCs w:val="28"/>
        </w:rPr>
        <w:t>Mohebat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H. Gouda, M.D., </w:t>
      </w:r>
      <w:r>
        <w:rPr>
          <w:rFonts w:ascii="Times New Roman" w:cs="Times New Roman" w:eastAsia="Arial Unicode MS" w:hAnsi="Times New Roman"/>
          <w:sz w:val="28"/>
          <w:szCs w:val="28"/>
        </w:rPr>
        <w:t>Taghreed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 </w:t>
      </w:r>
      <w:r>
        <w:rPr>
          <w:rFonts w:ascii="Times New Roman" w:cs="Times New Roman" w:eastAsia="Arial Unicode MS" w:hAnsi="Times New Roman"/>
          <w:sz w:val="28"/>
          <w:szCs w:val="28"/>
        </w:rPr>
        <w:t>Abd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cs="Times New Roman" w:eastAsia="Arial Unicode MS" w:hAnsi="Times New Roman"/>
          <w:sz w:val="28"/>
          <w:szCs w:val="28"/>
        </w:rPr>
        <w:t>Elazeez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, M.D., and Adel Z. El-Seedy, M.D. </w:t>
      </w:r>
      <w:r>
        <w:rPr>
          <w:rFonts w:ascii="Times New Roman" w:cs="Times New Roman" w:eastAsia="Arial Unicode MS" w:hAnsi="Times New Roman"/>
          <w:sz w:val="28"/>
          <w:szCs w:val="28"/>
        </w:rPr>
        <w:t>Med.J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Cairo Univ.81,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No.2, September: 261-270, 2013</w:t>
      </w:r>
      <w:r>
        <w:rPr>
          <w:rFonts w:ascii="Times New Roman" w:cs="Times New Roman" w:eastAsia="Arial Unicode MS" w:hAnsi="Times New Roman"/>
          <w:sz w:val="28"/>
          <w:szCs w:val="28"/>
          <w:rtl/>
        </w:rPr>
        <w:t>.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Arial Unicode MS" w:hAnsi="Times New Roman"/>
          <w:sz w:val="28"/>
          <w:szCs w:val="28"/>
        </w:rPr>
        <w:t xml:space="preserve">Pathogenesis and diagnostic considerations of C4d and fibrin in acute antibody-mediated rejection of renal </w:t>
      </w:r>
      <w:r>
        <w:rPr>
          <w:rFonts w:ascii="Times New Roman" w:cs="Times New Roman" w:eastAsia="Arial Unicode MS" w:hAnsi="Times New Roman"/>
          <w:sz w:val="28"/>
          <w:szCs w:val="28"/>
        </w:rPr>
        <w:t>transplant.,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2011. </w:t>
      </w:r>
      <w:r>
        <w:rPr>
          <w:rFonts w:ascii="Times New Roman" w:cs="Times New Roman" w:eastAsia="Arial Unicode MS" w:hAnsi="Times New Roman"/>
          <w:sz w:val="28"/>
          <w:szCs w:val="28"/>
        </w:rPr>
        <w:t>Taghreed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A.E. </w:t>
      </w:r>
      <w:r>
        <w:rPr>
          <w:rFonts w:ascii="Times New Roman" w:cs="Times New Roman" w:eastAsia="Arial Unicode MS" w:hAnsi="Times New Roman"/>
          <w:sz w:val="28"/>
          <w:szCs w:val="28"/>
        </w:rPr>
        <w:t>Abd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cs="Times New Roman" w:eastAsia="Arial Unicode MS" w:hAnsi="Times New Roman"/>
          <w:sz w:val="28"/>
          <w:szCs w:val="28"/>
        </w:rPr>
        <w:t>Elazez</w:t>
      </w:r>
      <w:r>
        <w:rPr>
          <w:rFonts w:ascii="Times New Roman" w:cs="Times New Roman" w:eastAsia="Arial Unicode MS" w:hAnsi="Times New Roman"/>
          <w:sz w:val="28"/>
          <w:szCs w:val="28"/>
        </w:rPr>
        <w:t>, Mahmoud A. El-</w:t>
      </w:r>
      <w:r>
        <w:rPr>
          <w:rFonts w:ascii="Times New Roman" w:cs="Times New Roman" w:eastAsia="Arial Unicode MS" w:hAnsi="Times New Roman"/>
          <w:sz w:val="28"/>
          <w:szCs w:val="28"/>
        </w:rPr>
        <w:t>Baz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, </w:t>
      </w:r>
      <w:r>
        <w:rPr>
          <w:rFonts w:ascii="Times New Roman" w:cs="Times New Roman" w:eastAsia="Arial Unicode MS" w:hAnsi="Times New Roman"/>
          <w:sz w:val="28"/>
          <w:szCs w:val="28"/>
        </w:rPr>
        <w:t>Hala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 </w:t>
      </w:r>
      <w:r>
        <w:rPr>
          <w:rFonts w:ascii="Times New Roman" w:cs="Times New Roman" w:eastAsia="Arial Unicode MS" w:hAnsi="Times New Roman"/>
          <w:sz w:val="28"/>
          <w:szCs w:val="28"/>
        </w:rPr>
        <w:t>Agina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cs="Times New Roman" w:eastAsia="Arial Unicode MS" w:hAnsi="Times New Roman"/>
          <w:sz w:val="28"/>
          <w:szCs w:val="28"/>
        </w:rPr>
        <w:t xml:space="preserve">and </w:t>
      </w:r>
      <w:r>
        <w:rPr>
          <w:rFonts w:ascii="Times New Roman" w:cs="Times New Roman" w:eastAsia="Arial Unicode MS" w:hAnsi="Times New Roman"/>
          <w:sz w:val="28"/>
          <w:szCs w:val="28"/>
        </w:rPr>
        <w:t>Samia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 </w:t>
      </w:r>
      <w:r>
        <w:rPr>
          <w:rFonts w:ascii="Times New Roman" w:cs="Times New Roman" w:eastAsia="Arial Unicode MS" w:hAnsi="Times New Roman"/>
          <w:sz w:val="28"/>
          <w:szCs w:val="28"/>
        </w:rPr>
        <w:t>Yossef.</w:t>
      </w:r>
    </w:p>
    <w:bookmarkEnd w:id="0"/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Arial Unicode MS" w:hAnsi="Times New Roman"/>
          <w:sz w:val="28"/>
          <w:szCs w:val="28"/>
        </w:rPr>
        <w:t>Role of c-</w:t>
      </w:r>
      <w:r>
        <w:rPr>
          <w:rFonts w:ascii="Times New Roman" w:cs="Times New Roman" w:eastAsia="Arial Unicode MS" w:hAnsi="Times New Roman"/>
          <w:sz w:val="28"/>
          <w:szCs w:val="28"/>
        </w:rPr>
        <w:t>Myc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and CD34 </w:t>
      </w:r>
      <w:r>
        <w:rPr>
          <w:rFonts w:ascii="Times New Roman" w:cs="Times New Roman" w:eastAsia="Arial Unicode MS" w:hAnsi="Times New Roman"/>
          <w:sz w:val="28"/>
          <w:szCs w:val="28"/>
        </w:rPr>
        <w:t>oncoproteins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expression in early and late phases of </w:t>
      </w:r>
      <w:r>
        <w:rPr>
          <w:rFonts w:ascii="Times New Roman" w:cs="Times New Roman" w:eastAsia="Arial Unicode MS" w:hAnsi="Times New Roman"/>
          <w:sz w:val="28"/>
          <w:szCs w:val="28"/>
        </w:rPr>
        <w:t>hepatocarcinogenesis</w:t>
      </w:r>
      <w:r>
        <w:rPr>
          <w:rFonts w:ascii="Times New Roman" w:cs="Times New Roman" w:eastAsia="Arial Unicode MS" w:hAnsi="Times New Roman"/>
          <w:sz w:val="28"/>
          <w:szCs w:val="28"/>
        </w:rPr>
        <w:t>.,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2011. </w:t>
      </w:r>
      <w:r>
        <w:rPr>
          <w:rFonts w:ascii="Times New Roman" w:cs="Times New Roman" w:eastAsia="Arial Unicode MS" w:hAnsi="Times New Roman"/>
          <w:sz w:val="28"/>
          <w:szCs w:val="28"/>
        </w:rPr>
        <w:t>Ahlam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 </w:t>
      </w:r>
      <w:r>
        <w:rPr>
          <w:rFonts w:ascii="Times New Roman" w:cs="Times New Roman" w:eastAsia="Arial Unicode MS" w:hAnsi="Times New Roman"/>
          <w:sz w:val="28"/>
          <w:szCs w:val="28"/>
        </w:rPr>
        <w:t>Abd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cs="Times New Roman" w:eastAsia="Arial Unicode MS" w:hAnsi="Times New Roman"/>
          <w:sz w:val="28"/>
          <w:szCs w:val="28"/>
        </w:rPr>
        <w:t>Elmaksoud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and </w:t>
      </w:r>
      <w:r>
        <w:rPr>
          <w:rFonts w:ascii="Times New Roman" w:cs="Times New Roman" w:eastAsia="Arial Unicode MS" w:hAnsi="Times New Roman"/>
          <w:sz w:val="28"/>
          <w:szCs w:val="28"/>
        </w:rPr>
        <w:t>Taghreed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A.E. </w:t>
      </w:r>
      <w:r>
        <w:rPr>
          <w:rFonts w:ascii="Times New Roman" w:cs="Times New Roman" w:eastAsia="Arial Unicode MS" w:hAnsi="Times New Roman"/>
          <w:sz w:val="28"/>
          <w:szCs w:val="28"/>
        </w:rPr>
        <w:t>Abd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cs="Times New Roman" w:eastAsia="Arial Unicode MS" w:hAnsi="Times New Roman"/>
          <w:sz w:val="28"/>
          <w:szCs w:val="28"/>
        </w:rPr>
        <w:t>Eazeez.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Arial Unicode MS" w:hAnsi="Times New Roman"/>
          <w:sz w:val="28"/>
          <w:szCs w:val="28"/>
        </w:rPr>
        <w:t xml:space="preserve">Comparison of PTEN </w:t>
      </w:r>
      <w:r>
        <w:rPr>
          <w:rFonts w:ascii="Times New Roman" w:cs="Times New Roman" w:eastAsia="Arial Unicode MS" w:hAnsi="Times New Roman"/>
          <w:sz w:val="28"/>
          <w:szCs w:val="28"/>
        </w:rPr>
        <w:t>exression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and PTEN mutations in benign versus malignant breast lesions.</w:t>
      </w:r>
      <w:r>
        <w:rPr>
          <w:rFonts w:ascii="Times New Roman" w:cs="Times New Roman" w:eastAsia="Arial Unicode MS" w:hAnsi="Times New Roman"/>
          <w:sz w:val="28"/>
          <w:szCs w:val="28"/>
        </w:rPr>
        <w:t>,2013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. </w:t>
      </w:r>
      <w:r>
        <w:rPr>
          <w:rFonts w:ascii="Times New Roman" w:cs="Times New Roman" w:eastAsia="Arial Unicode MS" w:hAnsi="Times New Roman"/>
          <w:sz w:val="28"/>
          <w:szCs w:val="28"/>
        </w:rPr>
        <w:t>Taghreed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 El-</w:t>
      </w:r>
      <w:r>
        <w:rPr>
          <w:rFonts w:ascii="Times New Roman" w:cs="Times New Roman" w:eastAsia="Arial Unicode MS" w:hAnsi="Times New Roman"/>
          <w:sz w:val="28"/>
          <w:szCs w:val="28"/>
        </w:rPr>
        <w:t>Samee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MD, </w:t>
      </w:r>
      <w:r>
        <w:rPr>
          <w:rFonts w:ascii="Times New Roman" w:cs="Times New Roman" w:eastAsia="Arial Unicode MS" w:hAnsi="Times New Roman"/>
          <w:sz w:val="28"/>
          <w:szCs w:val="28"/>
        </w:rPr>
        <w:t>Mohebat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cs="Times New Roman" w:eastAsia="Arial Unicode MS" w:hAnsi="Times New Roman"/>
          <w:sz w:val="28"/>
          <w:szCs w:val="28"/>
        </w:rPr>
        <w:t>Helmi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MD and Rania </w:t>
      </w:r>
      <w:r>
        <w:rPr>
          <w:rFonts w:ascii="Times New Roman" w:cs="Times New Roman" w:eastAsia="Arial Unicode MS" w:hAnsi="Times New Roman"/>
          <w:sz w:val="28"/>
          <w:szCs w:val="28"/>
        </w:rPr>
        <w:t>Zakaria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MD.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Arial Unicode MS" w:hAnsi="Times New Roman"/>
          <w:sz w:val="28"/>
          <w:szCs w:val="28"/>
        </w:rPr>
        <w:t xml:space="preserve">Prognostic role of P-Cadherin and </w:t>
      </w:r>
      <w:r>
        <w:rPr>
          <w:rFonts w:ascii="Times New Roman" w:cs="Times New Roman" w:eastAsia="Arial Unicode MS" w:hAnsi="Times New Roman"/>
          <w:sz w:val="28"/>
          <w:szCs w:val="28"/>
        </w:rPr>
        <w:t>Periostin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expression and nuclear </w:t>
      </w:r>
      <w:r>
        <w:rPr>
          <w:rFonts w:ascii="Times New Roman" w:cs="Times New Roman" w:eastAsia="Arial Unicode MS" w:hAnsi="Times New Roman"/>
          <w:sz w:val="28"/>
          <w:szCs w:val="28"/>
        </w:rPr>
        <w:t>morphometry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in prostatic intraepithelial </w:t>
      </w:r>
      <w:r>
        <w:rPr>
          <w:rFonts w:ascii="Times New Roman" w:cs="Times New Roman" w:eastAsia="Arial Unicode MS" w:hAnsi="Times New Roman"/>
          <w:sz w:val="28"/>
          <w:szCs w:val="28"/>
        </w:rPr>
        <w:t>Neoplasia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and prostatic </w:t>
      </w:r>
      <w:r>
        <w:rPr>
          <w:rFonts w:ascii="Times New Roman" w:cs="Times New Roman" w:eastAsia="Arial Unicode MS" w:hAnsi="Times New Roman"/>
          <w:sz w:val="28"/>
          <w:szCs w:val="28"/>
        </w:rPr>
        <w:t>adenocarcinoma.,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2012. </w:t>
      </w:r>
      <w:r>
        <w:rPr>
          <w:rFonts w:ascii="Times New Roman" w:cs="Times New Roman" w:eastAsia="Arial Unicode MS" w:hAnsi="Times New Roman"/>
          <w:sz w:val="28"/>
          <w:szCs w:val="28"/>
        </w:rPr>
        <w:t>Taghreed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A. El-</w:t>
      </w:r>
      <w:r>
        <w:rPr>
          <w:rFonts w:ascii="Times New Roman" w:cs="Times New Roman" w:eastAsia="Arial Unicode MS" w:hAnsi="Times New Roman"/>
          <w:sz w:val="28"/>
          <w:szCs w:val="28"/>
        </w:rPr>
        <w:t>Samee</w:t>
      </w:r>
      <w:r>
        <w:rPr>
          <w:rFonts w:ascii="Times New Roman" w:cs="Times New Roman" w:eastAsia="Arial Unicode MS" w:hAnsi="Times New Roman"/>
          <w:sz w:val="28"/>
          <w:szCs w:val="28"/>
        </w:rPr>
        <w:t>, Osama A. El-</w:t>
      </w:r>
      <w:r>
        <w:rPr>
          <w:rFonts w:ascii="Times New Roman" w:cs="Times New Roman" w:eastAsia="Arial Unicode MS" w:hAnsi="Times New Roman"/>
          <w:sz w:val="28"/>
          <w:szCs w:val="28"/>
        </w:rPr>
        <w:t>Wahab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and </w:t>
      </w:r>
      <w:r>
        <w:rPr>
          <w:rFonts w:ascii="Times New Roman" w:cs="Times New Roman" w:eastAsia="Arial Unicode MS" w:hAnsi="Times New Roman"/>
          <w:sz w:val="28"/>
          <w:szCs w:val="28"/>
        </w:rPr>
        <w:t>Mohebat</w:t>
      </w:r>
      <w:r>
        <w:rPr>
          <w:rFonts w:ascii="Times New Roman" w:cs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cs="Times New Roman" w:eastAsia="Arial Unicode MS" w:hAnsi="Times New Roman"/>
          <w:sz w:val="28"/>
          <w:szCs w:val="28"/>
        </w:rPr>
        <w:t>Helmi.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vimentin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and S-100 expression in endometrial carcinomas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prognostic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significance of p27 and c-met in urinary bladder carcinoma.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Prognostic significance of C-met and p27 expression in cancer breast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prognostic role of C- kit, CD34 and silver stain in GISTs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H pylori and Cox-2 in gastritis and gastric carcinoma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Muc-1 and p27 in urinary bladder carcinoma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Role of smad-4 and p-cadherin expression in progression of colorectal carcinoma: a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clinicopathological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and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immunohistochemical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study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Effect of Starvation on Rat Gastric and Intestinal Epithelium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Histopathological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and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Immunohistochemical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Study.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>Prognostic significance of p27, MIB-1 and CD44 in cancer prostate.</w:t>
      </w:r>
    </w:p>
    <w:p>
      <w:pPr>
        <w:pStyle w:val="style179"/>
        <w:numPr>
          <w:ilvl w:val="0"/>
          <w:numId w:val="16"/>
        </w:numPr>
        <w:bidi w:val="false"/>
        <w:spacing w:lineRule="auto" w:line="276"/>
        <w:jc w:val="both"/>
        <w:rPr>
          <w:rFonts w:ascii="Times New Roman" w:cs="Times New Roman" w:eastAsia="Arial Unicode MS" w:hAnsi="Times New Roman"/>
          <w:sz w:val="28"/>
          <w:szCs w:val="28"/>
          <w:rtl/>
        </w:rPr>
      </w:pP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Is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Gstric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MALT Lymphoma Associated with Helicobacter pylori infection: An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immunohistochemical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 xml:space="preserve"> and PCR </w:t>
      </w:r>
      <w:r>
        <w:rPr>
          <w:rFonts w:ascii="Times New Roman" w:cs="Times New Roman" w:eastAsia="Calibri" w:hAnsi="Times New Roman"/>
          <w:sz w:val="28"/>
          <w:szCs w:val="28"/>
          <w:lang w:bidi="ar-SA"/>
        </w:rPr>
        <w:t>Study.</w:t>
      </w:r>
    </w:p>
    <w:p>
      <w:pPr>
        <w:pStyle w:val="style179"/>
        <w:bidi w:val="false"/>
        <w:ind w:left="795"/>
        <w:jc w:val="right"/>
        <w:rPr>
          <w:sz w:val="28"/>
          <w:szCs w:val="28"/>
        </w:rPr>
      </w:pPr>
    </w:p>
    <w:p>
      <w:pPr>
        <w:pStyle w:val="style179"/>
        <w:bidi w:val="false"/>
        <w:ind w:left="795"/>
        <w:jc w:val="right"/>
        <w:rPr>
          <w:sz w:val="28"/>
          <w:szCs w:val="28"/>
        </w:rPr>
      </w:pPr>
    </w:p>
    <w:p>
      <w:pPr>
        <w:pStyle w:val="style0"/>
        <w:bidi w:val="false"/>
        <w:jc w:val="right"/>
        <w:rPr/>
      </w:pPr>
    </w:p>
    <w:sectPr>
      <w:pgSz w:w="11906" w:h="16838" w:orient="portrait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20002A87" w:usb1="00000000" w:usb2="00000000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altName w:val="Symbol"/>
    <w:panose1 w:val="05050102010007020507"/>
    <w:charset w:val="02"/>
    <w:family w:val="roman"/>
    <w:pitch w:val="variable"/>
    <w:sig w:usb0="00000003" w:usb1="10000000" w:usb2="00000000" w:usb3="00000000" w:csb0="80000001" w:csb1="00000000"/>
  </w:font>
  <w:font w:name="Arial">
    <w:altName w:val="Arial"/>
    <w:panose1 w:val="020b0604020002020204"/>
    <w:charset w:val="00"/>
    <w:family w:val="swiss"/>
    <w:pitch w:val="variable"/>
    <w:sig w:usb0="20002A87" w:usb1="00000000" w:usb2="00000000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  <w:font w:name="Arial Unicode MS">
    <w:altName w:val="Arial Unicode MS"/>
    <w:panose1 w:val="020b06040200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B168D8E"/>
    <w:lvl w:ilvl="0" w:tplc="80AA6B5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33329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DB224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2A149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A9C2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F6245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D3DAF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C368F40A"/>
    <w:lvl w:ilvl="0" w:tplc="C1EAA320">
      <w:start w:val="6"/>
      <w:numFmt w:val="bullet"/>
      <w:lvlText w:val="-"/>
      <w:lvlJc w:val="left"/>
      <w:pPr>
        <w:ind w:left="786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D6E00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81F630C0"/>
    <w:lvl w:ilvl="0" w:tplc="80AA6B5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C1100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426214F2"/>
    <w:lvl w:ilvl="0" w:tplc="50B6EC1A">
      <w:start w:val="1"/>
      <w:numFmt w:val="bullet"/>
      <w:lvlText w:val="-"/>
      <w:lvlJc w:val="left"/>
      <w:pPr>
        <w:ind w:left="765" w:hanging="360"/>
      </w:pPr>
      <w:rPr>
        <w:rFonts w:ascii="Times New Roman" w:cs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097AF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27961AF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000000E"/>
    <w:multiLevelType w:val="hybridMultilevel"/>
    <w:tmpl w:val="0C3CCF58"/>
    <w:lvl w:ilvl="0" w:tplc="C1EAA320">
      <w:start w:val="6"/>
      <w:numFmt w:val="bullet"/>
      <w:lvlText w:val="-"/>
      <w:lvlJc w:val="left"/>
      <w:pPr>
        <w:ind w:left="1080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FD30E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0EAC4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2A6015FA"/>
    <w:lvl w:ilvl="0" w:tplc="C1EAA320">
      <w:start w:val="6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A5149084"/>
    <w:lvl w:ilvl="0" w:tplc="9A182130">
      <w:start w:val="1"/>
      <w:numFmt w:val="bullet"/>
      <w:lvlText w:val="-"/>
      <w:lvlJc w:val="left"/>
      <w:pPr>
        <w:tabs>
          <w:tab w:val="left" w:leader="none" w:pos="795"/>
        </w:tabs>
        <w:ind w:left="795" w:hanging="360"/>
      </w:pPr>
      <w:rPr>
        <w:rFonts w:ascii="Times New Roman" w:cs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515"/>
        </w:tabs>
        <w:ind w:left="151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675"/>
        </w:tabs>
        <w:ind w:left="367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5835"/>
        </w:tabs>
        <w:ind w:left="583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555"/>
        </w:tabs>
        <w:ind w:left="6555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1B723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8256C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37FADA04"/>
    <w:lvl w:ilvl="0" w:tplc="56C4FB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E7B4AA98"/>
    <w:lvl w:ilvl="0" w:tplc="C1EAA320">
      <w:start w:val="6"/>
      <w:numFmt w:val="bullet"/>
      <w:lvlText w:val="-"/>
      <w:lvlJc w:val="left"/>
      <w:pPr>
        <w:ind w:left="1080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34D09774"/>
    <w:lvl w:ilvl="0" w:tplc="C6E021C2">
      <w:start w:val="1"/>
      <w:numFmt w:val="decimal"/>
      <w:lvlText w:val="%1-"/>
      <w:lvlJc w:val="left"/>
      <w:pPr>
        <w:ind w:left="1170" w:hanging="360"/>
      </w:pPr>
      <w:rPr>
        <w:rFonts w:ascii="Times New Roman" w:cs="Times New Roman" w:eastAsia="Calibri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6"/>
  </w:num>
  <w:num w:numId="2">
    <w:abstractNumId w:val="18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7"/>
  </w:num>
  <w:num w:numId="6">
    <w:abstractNumId w:val="7"/>
  </w:num>
  <w:num w:numId="7">
    <w:abstractNumId w:val="21"/>
  </w:num>
  <w:num w:numId="8">
    <w:abstractNumId w:val="13"/>
  </w:num>
  <w:num w:numId="9">
    <w:abstractNumId w:val="14"/>
  </w:num>
  <w:num w:numId="10">
    <w:abstractNumId w:val="22"/>
  </w:num>
  <w:num w:numId="11">
    <w:abstractNumId w:val="23"/>
  </w:num>
  <w:num w:numId="12">
    <w:abstractNumId w:val="20"/>
  </w:num>
  <w:num w:numId="13">
    <w:abstractNumId w:val="2"/>
  </w:num>
  <w:num w:numId="14">
    <w:abstractNumId w:val="4"/>
  </w:num>
  <w:num w:numId="15">
    <w:abstractNumId w:val="6"/>
  </w:num>
  <w:num w:numId="16">
    <w:abstractNumId w:val="8"/>
  </w:num>
  <w:num w:numId="17">
    <w:abstractNumId w:val="10"/>
  </w:num>
  <w:num w:numId="18">
    <w:abstractNumId w:val="12"/>
  </w:num>
  <w:num w:numId="19">
    <w:abstractNumId w:val="5"/>
  </w:num>
  <w:num w:numId="20">
    <w:abstractNumId w:val="19"/>
  </w:num>
  <w:num w:numId="21">
    <w:abstractNumId w:val="1"/>
  </w:num>
  <w:num w:numId="22">
    <w:abstractNumId w:val="15"/>
  </w:num>
  <w:num w:numId="23">
    <w:abstractNumId w:val="3"/>
  </w:num>
  <w:num w:numId="24">
    <w:abstractNumId w:val="9"/>
  </w:num>
  <w:num w:numId="25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  <w:spacing w:after="0" w:lineRule="auto" w:line="240"/>
    </w:pPr>
    <w:rPr>
      <w:rFonts w:ascii="Times New Roman" w:cs="Times New Roman" w:eastAsia="Times New Roman" w:hAnsi="Times New Roman"/>
      <w:sz w:val="24"/>
      <w:szCs w:val="24"/>
      <w:lang w:bidi="ar-EG"/>
    </w:rPr>
  </w:style>
  <w:style w:type="paragraph" w:styleId="style2">
    <w:name w:val="heading 2"/>
    <w:basedOn w:val="style0"/>
    <w:next w:val="style0"/>
    <w:link w:val="style4097"/>
    <w:qFormat/>
    <w:uiPriority w:val="9"/>
    <w:pPr>
      <w:keepNext/>
      <w:keepLines/>
      <w:bidi w:val="false"/>
      <w:spacing w:before="200" w:lineRule="auto" w:line="259"/>
      <w:outlineLvl w:val="1"/>
    </w:pPr>
    <w:rPr>
      <w:rFonts w:ascii="Cambria" w:cs="Times New Roman" w:eastAsia="宋体" w:hAnsi="Cambria"/>
      <w:b/>
      <w:bCs/>
      <w:color w:val="4f81bd"/>
      <w:sz w:val="26"/>
      <w:szCs w:val="26"/>
      <w:lang w:bidi="ar-SA"/>
    </w:rPr>
  </w:style>
  <w:style w:type="paragraph" w:styleId="style4">
    <w:name w:val="heading 4"/>
    <w:basedOn w:val="style0"/>
    <w:next w:val="style0"/>
    <w:link w:val="style4098"/>
    <w:qFormat/>
    <w:uiPriority w:val="9"/>
    <w:pPr>
      <w:keepNext/>
      <w:keepLines/>
      <w:bidi w:val="false"/>
      <w:spacing w:before="200" w:lineRule="auto" w:line="259"/>
      <w:outlineLvl w:val="3"/>
    </w:pPr>
    <w:rPr>
      <w:rFonts w:ascii="Cambria" w:cs="Times New Roman" w:eastAsia="宋体" w:hAnsi="Cambria"/>
      <w:b/>
      <w:bCs/>
      <w:i/>
      <w:iCs/>
      <w:color w:val="4f81bd"/>
      <w:sz w:val="22"/>
      <w:szCs w:val="22"/>
      <w:lang w:bidi="ar-SA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99"/>
    <w:pPr>
      <w:ind w:left="720"/>
      <w:contextualSpacing/>
    </w:pPr>
    <w:rPr/>
  </w:style>
  <w:style w:type="character" w:customStyle="1" w:styleId="style4097">
    <w:name w:val="Heading 2 Char_d76c5fa8-c160-480c-9a93-96f07ac808ec"/>
    <w:basedOn w:val="style65"/>
    <w:next w:val="style4097"/>
    <w:link w:val="style2"/>
    <w:uiPriority w:val="9"/>
    <w:rPr>
      <w:rFonts w:ascii="Cambria" w:cs="Times New Roman" w:eastAsia="宋体" w:hAnsi="Cambria"/>
      <w:b/>
      <w:bCs/>
      <w:color w:val="4f81bd"/>
      <w:sz w:val="26"/>
      <w:szCs w:val="26"/>
    </w:rPr>
  </w:style>
  <w:style w:type="character" w:customStyle="1" w:styleId="style4098">
    <w:name w:val="Heading 4 Char_68fcae8a-d59b-4eb6-9183-15fb0fe71d5f"/>
    <w:basedOn w:val="style65"/>
    <w:next w:val="style4098"/>
    <w:link w:val="style4"/>
    <w:uiPriority w:val="9"/>
    <w:rPr>
      <w:rFonts w:ascii="Cambria" w:cs="Times New Roman" w:eastAsia="宋体" w:hAnsi="Cambria"/>
      <w:b/>
      <w:bCs/>
      <w:i/>
      <w:iCs/>
      <w:color w:val="4f81bd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099">
    <w:name w:val="authors"/>
    <w:basedOn w:val="style65"/>
    <w:next w:val="style4099"/>
  </w:style>
  <w:style w:type="character" w:customStyle="1" w:styleId="style4100">
    <w:name w:val="journaltitleinsearch"/>
    <w:basedOn w:val="style65"/>
    <w:next w:val="style4100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Words>1009</Words>
  <Pages>5</Pages>
  <Characters>6232</Characters>
  <Application>WPS Office</Application>
  <DocSecurity>0</DocSecurity>
  <Paragraphs>120</Paragraphs>
  <ScaleCrop>false</ScaleCrop>
  <Company>Hewlett-Packard</Company>
  <LinksUpToDate>false</LinksUpToDate>
  <CharactersWithSpaces>7172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٢٠١٦-١١-٢٦T١٥:٥٦:٠٠Z</dcterms:created>
  <dc:creator>Hala Adel Agina</dc:creator>
  <lastModifiedBy>M2101K9AG</lastModifiedBy>
  <lastPrinted>٢٠٠٦-٠١-٠١T٠٢:١٣:٠٠Z</lastPrinted>
  <dcterms:modified xsi:type="dcterms:W3CDTF">٢٠٢٥-١٢-٢٥T٠٦:٣٩:٠٦Z</dcterms:modified>
  <revision>40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4c5813bb3e664962bbdf7b3e9ac5826e</vt:lpwstr>
  </property>
</Properties>
</file>